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Informe mensual de presupuesto frente a lo real</w:t>
      </w:r>
    </w:p>
    <w:p>
      <w:pPr>
        <w:pStyle w:val="Heading1"/>
      </w:pPr>
      <w:r>
        <w:t xml:space="preserve">Informe de presupuesto frente a lo real: [NOMBRE DE LA ORGANIZACIÓN]</w:t>
      </w:r>
    </w:p>
    <w:p>
      <w:r>
        <w:t xml:space="preserve">Mes que termina: [FECHA]</w:t>
      </w:r>
    </w:p>
    <w:p>
      <w:r>
        <w:t xml:space="preserve">Año fiscal: [FECHA DE INICIO] a [FECHA DE CIERRE]</w:t>
      </w:r>
    </w:p>
    <w:p>
      <w:r>
        <w:t xml:space="preserve">Preparado por: [NOMBRE], [CARGO]</w:t>
      </w:r>
    </w:p>
    <w:p>
      <w:r>
        <w:t xml:space="preserve">Revisado por: [NOMBRE], [CARGO]</w:t>
      </w:r>
    </w:p>
    <w:p>
      <w:r>
        <w:t xml:space="preserve">Variación = real menos presupuesto. Las notas explican cualquier partida que se aparte más de [PORCENTAJE]% o $[MONTO] del presupuesto, según decidió la junta el [FECHA].</w:t>
      </w:r>
    </w:p>
    <w:p>
      <w:r>
        <w:rPr>
          <w:b/>
        </w:rPr>
        <w:t xml:space="preserve">Resumen:</w:t>
      </w:r>
      <w:r>
        <w:t xml:space="preserve"> [UNA O DOS ORACIONES: DÓNDE ESTAMOS FRENTE AL PRESUPUESTO Y LA RAZÓN PRINCIPAL.]</w:t>
      </w:r>
    </w:p>
    <w:p>
      <w:pPr>
        <w:pStyle w:val="Heading2"/>
      </w:pPr>
      <w:r>
        <w:t xml:space="preserve">Ingresos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>
          <w:tblHeader/>
        </w:trPr>
        <w:tc>
          <w:tcPr>
            <w:tcW w:w="1040" w:type="dxa"/>
          </w:tcPr>
          <w:p>
            <w:r>
              <w:rPr>
                <w:b/>
              </w:rPr>
              <w:t xml:space="preserve">Partida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Presupuesto del mes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Real del mes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Variación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Presupuesto en lo que va del año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Real en lo que va del año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Variación en lo que va del año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Presupuesto anual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Pronóstico del año</w:t>
            </w:r>
          </w:p>
        </w:tc>
      </w:tr>
      <w:tr>
        <w:tc>
          <w:tcPr>
            <w:tcW w:w="1040" w:type="dxa"/>
          </w:tcPr>
          <w:p>
            <w:r>
              <w:t xml:space="preserve">Donaciones individuales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</w:tr>
      <w:tr>
        <w:tc>
          <w:tcPr>
            <w:tcW w:w="1040" w:type="dxa"/>
          </w:tcPr>
          <w:p>
            <w:r>
              <w:t xml:space="preserve">Subvenciones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</w:tr>
      <w:tr>
        <w:tc>
          <w:tcPr>
            <w:tcW w:w="1040" w:type="dxa"/>
          </w:tcPr>
          <w:p>
            <w:r>
              <w:t xml:space="preserve">Eventos (bruto)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</w:tr>
      <w:tr>
        <w:tc>
          <w:tcPr>
            <w:tcW w:w="1040" w:type="dxa"/>
          </w:tcPr>
          <w:p>
            <w:r>
              <w:t xml:space="preserve">Cuotas de programas y ventas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</w:tr>
      <w:tr>
        <w:tc>
          <w:tcPr>
            <w:tcW w:w="1040" w:type="dxa"/>
          </w:tcPr>
          <w:p>
            <w:r>
              <w:t xml:space="preserve">Otros ingresos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</w:tr>
      <w:tr>
        <w:tc>
          <w:tcPr>
            <w:tcW w:w="1040" w:type="dxa"/>
          </w:tcPr>
          <w:p>
            <w:r>
              <w:rPr>
                <w:b/>
              </w:rPr>
              <w:t xml:space="preserve">Total de ingresos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</w:tr>
    </w:tbl>
    <w:p/>
    <w:p>
      <w:pPr>
        <w:pStyle w:val="Heading2"/>
      </w:pPr>
      <w:r>
        <w:t xml:space="preserve">Gastos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>
          <w:tblHeader/>
        </w:trPr>
        <w:tc>
          <w:tcPr>
            <w:tcW w:w="1040" w:type="dxa"/>
          </w:tcPr>
          <w:p>
            <w:r>
              <w:rPr>
                <w:b/>
              </w:rPr>
              <w:t xml:space="preserve">Partida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Presupuesto del mes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Real del mes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Variación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Presupuesto en lo que va del año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Real en lo que va del año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Variación en lo que va del año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Presupuesto anual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Pronóstico del año</w:t>
            </w:r>
          </w:p>
        </w:tc>
      </w:tr>
      <w:tr>
        <w:tc>
          <w:tcPr>
            <w:tcW w:w="1040" w:type="dxa"/>
          </w:tcPr>
          <w:p>
            <w:r>
              <w:t xml:space="preserve">Salarios e impuestos sobre la nómina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</w:tr>
      <w:tr>
        <w:tc>
          <w:tcPr>
            <w:tcW w:w="1040" w:type="dxa"/>
          </w:tcPr>
          <w:p>
            <w:r>
              <w:t xml:space="preserve">Contratistas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</w:tr>
      <w:tr>
        <w:tc>
          <w:tcPr>
            <w:tcW w:w="1040" w:type="dxa"/>
          </w:tcPr>
          <w:p>
            <w:r>
              <w:t xml:space="preserve">Alquiler y servicios públicos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</w:tr>
      <w:tr>
        <w:tc>
          <w:tcPr>
            <w:tcW w:w="1040" w:type="dxa"/>
          </w:tcPr>
          <w:p>
            <w:r>
              <w:t xml:space="preserve">Materiales de programas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</w:tr>
      <w:tr>
        <w:tc>
          <w:tcPr>
            <w:tcW w:w="1040" w:type="dxa"/>
          </w:tcPr>
          <w:p>
            <w:r>
              <w:t xml:space="preserve">Seguros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</w:tr>
      <w:tr>
        <w:tc>
          <w:tcPr>
            <w:tcW w:w="1040" w:type="dxa"/>
          </w:tcPr>
          <w:p>
            <w:r>
              <w:t xml:space="preserve">Costos de eventos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</w:tr>
      <w:tr>
        <w:tc>
          <w:tcPr>
            <w:tcW w:w="1040" w:type="dxa"/>
          </w:tcPr>
          <w:p>
            <w:r>
              <w:t xml:space="preserve">Tecnología y software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</w:tr>
      <w:tr>
        <w:tc>
          <w:tcPr>
            <w:tcW w:w="1040" w:type="dxa"/>
          </w:tcPr>
          <w:p>
            <w:r>
              <w:t xml:space="preserve">Honorarios contables, legales y de presentación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</w:tr>
      <w:tr>
        <w:tc>
          <w:tcPr>
            <w:tcW w:w="1040" w:type="dxa"/>
          </w:tcPr>
          <w:p>
            <w:r>
              <w:t xml:space="preserve">Otros gastos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</w:tr>
      <w:tr>
        <w:tc>
          <w:tcPr>
            <w:tcW w:w="1040" w:type="dxa"/>
          </w:tcPr>
          <w:p>
            <w:r>
              <w:rPr>
                <w:b/>
              </w:rPr>
              <w:t xml:space="preserve">Total de gastos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</w:tr>
    </w:tbl>
    <w:p/>
    <w:p>
      <w:pPr>
        <w:pStyle w:val="Heading2"/>
      </w:pPr>
      <w:r>
        <w:t xml:space="preserve">Resultado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/>
        </w:tc>
        <w:tc>
          <w:tcPr>
            <w:tcW w:w="2340" w:type="dxa"/>
          </w:tcPr>
          <w:p>
            <w:r>
              <w:rPr>
                <w:b/>
              </w:rPr>
              <w:t xml:space="preserve">Este mes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En lo que va del año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Pronóstico del año</w:t>
            </w:r>
          </w:p>
        </w:tc>
      </w:tr>
      <w:tr>
        <w:tc>
          <w:tcPr>
            <w:tcW w:w="2340" w:type="dxa"/>
          </w:tcPr>
          <w:p>
            <w:r>
              <w:t xml:space="preserve">Superávit o déficit presupuestado (ingresos menos gastos)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t xml:space="preserve">Superávit o déficit real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t xml:space="preserve">Diferencia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</w:tbl>
    <w:p/>
    <w:p>
      <w:pPr>
        <w:pStyle w:val="Heading2"/>
      </w:pPr>
      <w:r>
        <w:t xml:space="preserve">Donaciones y subvenciones restringidas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</w:tcPr>
          <w:p>
            <w:r>
              <w:rPr>
                <w:b/>
              </w:rPr>
              <w:t xml:space="preserve">Donación o subvención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Fin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Presupuestado para gastar este año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Gastado en lo que va del año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Queda por gastar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Fecha límite para gastar</w:t>
            </w:r>
          </w:p>
        </w:tc>
      </w:tr>
      <w:tr>
        <w:tc>
          <w:tcPr>
            <w:tcW w:w="1560" w:type="dxa"/>
          </w:tcPr>
          <w:p>
            <w:r>
              <w:t xml:space="preserve">[NOMBRE]</w:t>
            </w:r>
          </w:p>
        </w:tc>
        <w:tc>
          <w:tcPr>
            <w:tcW w:w="1560" w:type="dxa"/>
          </w:tcPr>
          <w:p>
            <w:r>
              <w:t xml:space="preserve">[FIN]</w:t>
            </w:r>
          </w:p>
        </w:tc>
        <w:tc>
          <w:tcPr>
            <w:tcW w:w="1560" w:type="dxa"/>
          </w:tcPr>
          <w:p>
            <w:r>
              <w:t xml:space="preserve">$[MONTO]</w:t>
            </w:r>
          </w:p>
        </w:tc>
        <w:tc>
          <w:tcPr>
            <w:tcW w:w="1560" w:type="dxa"/>
          </w:tcPr>
          <w:p>
            <w:r>
              <w:t xml:space="preserve">$[MONTO]</w:t>
            </w:r>
          </w:p>
        </w:tc>
        <w:tc>
          <w:tcPr>
            <w:tcW w:w="1560" w:type="dxa"/>
          </w:tcPr>
          <w:p>
            <w:r>
              <w:t xml:space="preserve">$[MONTO]</w:t>
            </w:r>
          </w:p>
        </w:tc>
        <w:tc>
          <w:tcPr>
            <w:tcW w:w="1560" w:type="dxa"/>
          </w:tcPr>
          <w:p>
            <w:r>
              <w:t xml:space="preserve">[FECHA]</w:t>
            </w:r>
          </w:p>
        </w:tc>
      </w:tr>
    </w:tbl>
    <w:p/>
    <w:p>
      <w:pPr>
        <w:pStyle w:val="Heading2"/>
      </w:pPr>
      <w:r>
        <w:t xml:space="preserve">Notas sobre las variaciones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</w:tcPr>
          <w:p>
            <w:r>
              <w:rPr>
                <w:b/>
              </w:rPr>
              <w:t xml:space="preserve">Partida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Variación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¿De calendario o real?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¿Única o continua?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Qué pasó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Qué haremos</w:t>
            </w:r>
          </w:p>
        </w:tc>
      </w:tr>
      <w:tr>
        <w:tc>
          <w:tcPr>
            <w:tcW w:w="1560" w:type="dxa"/>
          </w:tcPr>
          <w:p>
            <w:r>
              <w:t xml:space="preserve">[PARTIDA]</w:t>
            </w:r>
          </w:p>
        </w:tc>
        <w:tc>
          <w:tcPr>
            <w:tcW w:w="1560" w:type="dxa"/>
          </w:tcPr>
          <w:p>
            <w:r>
              <w:t xml:space="preserve">$[MONTO]</w:t>
            </w:r>
          </w:p>
        </w:tc>
        <w:tc>
          <w:tcPr>
            <w:tcW w:w="1560" w:type="dxa"/>
          </w:tcPr>
          <w:p>
            <w:r>
              <w:t xml:space="preserve">[CALENDARIO / REAL]</w:t>
            </w:r>
          </w:p>
        </w:tc>
        <w:tc>
          <w:tcPr>
            <w:tcW w:w="1560" w:type="dxa"/>
          </w:tcPr>
          <w:p>
            <w:r>
              <w:t xml:space="preserve">[ÚNICA / CONTINUA]</w:t>
            </w:r>
          </w:p>
        </w:tc>
        <w:tc>
          <w:tcPr>
            <w:tcW w:w="1560" w:type="dxa"/>
          </w:tcPr>
          <w:p>
            <w:r>
              <w:t xml:space="preserve">[EXPLICACIÓN]</w:t>
            </w:r>
          </w:p>
        </w:tc>
        <w:tc>
          <w:tcPr>
            <w:tcW w:w="1560" w:type="dxa"/>
          </w:tcPr>
          <w:p>
            <w:r>
              <w:t xml:space="preserve">[ACCIÓN, O "NINGUNA"]</w:t>
            </w:r>
          </w:p>
        </w:tc>
      </w:tr>
    </w:tbl>
    <w:p/>
    <w:p>
      <w:pPr>
        <w:pStyle w:val="Heading2"/>
      </w:pPr>
      <w:r>
        <w:t xml:space="preserve">Verificaciones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Las cifras coinciden con la contabilidad, y las cuentas bancarias están conciliadas para el mes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Cada partida que pasa el límite de la junta tiene una nota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El pronóstico de fin de año se actualizó por cualquier variación real y continua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Las donaciones restringidas se muestran aparte y se gastan como el donante quiso</w:t>
      </w:r>
    </w:p>
    <w:p>
      <w:pPr>
        <w:pStyle w:val="Heading2"/>
      </w:pPr>
      <w:r>
        <w:t xml:space="preserve">Para la junta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Decisiones necesarias:</w:t>
      </w:r>
      <w:r>
        <w:t xml:space="preserve"> [POR EJEMPLO: APROBAR UN PRESUPUESTO REVISADO, O "NINGUNA ESTE MES"]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Preguntas a:</w:t>
      </w:r>
      <w:r>
        <w:t xml:space="preserve"> [NOMBRE] en [CORREO ELECTRÓNICO O TELÉFONO]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Informe mensual de presupuesto frente a lo real</dc:title>
  <dc:creator>Golden Hint</dc:creator>
  <dc:language>es-US</dc:language>
</cp:coreProperties>
</file>