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Política de inversiones</w:t>
      </w:r>
    </w:p>
    <w:p>
      <w:pPr>
        <w:pStyle w:val="Heading1"/>
      </w:pPr>
      <w:r>
        <w:t xml:space="preserve">Política de inversiones: [NOMBRE DE LA ORGANIZACIÓN]</w:t>
      </w:r>
    </w:p>
    <w:p>
      <w:r>
        <w:t xml:space="preserve">Aprobada por la junta el: [FECHA]</w:t>
      </w:r>
    </w:p>
    <w:p>
      <w:r>
        <w:t xml:space="preserve">Próxima revisión: [FECHA, AL MENOS UNA VEZ AL AÑO]</w:t>
      </w:r>
    </w:p>
    <w:p>
      <w:pPr>
        <w:pStyle w:val="Heading2"/>
      </w:pPr>
      <w:r>
        <w:t xml:space="preserve">1. Fin y alcance</w:t>
      </w:r>
    </w:p>
    <w:p>
      <w:r>
        <w:t xml:space="preserve">Esta política rige cómo [NOMBRE DE LA ORGANIZACIÓN] invierte los siguientes fondos: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Fondo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Para qué es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Plazo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¿Restricciones del donante?</w:t>
            </w:r>
          </w:p>
        </w:tc>
      </w:tr>
      <w:tr>
        <w:tc>
          <w:tcPr>
            <w:tcW w:w="2340" w:type="dxa"/>
          </w:tcPr>
          <w:p>
            <w:r>
              <w:t xml:space="preserve">[POR EJEMPLO: RESERVA OPERATIVA]</w:t>
            </w:r>
          </w:p>
        </w:tc>
        <w:tc>
          <w:tcPr>
            <w:tcW w:w="2340" w:type="dxa"/>
          </w:tcPr>
          <w:p>
            <w:r>
              <w:t xml:space="preserve">[FIN]</w:t>
            </w:r>
          </w:p>
        </w:tc>
        <w:tc>
          <w:tcPr>
            <w:tcW w:w="2340" w:type="dxa"/>
          </w:tcPr>
          <w:p>
            <w:r>
              <w:t xml:space="preserve">[CORTO / MEDIANO / LARGO]</w:t>
            </w:r>
          </w:p>
        </w:tc>
        <w:tc>
          <w:tcPr>
            <w:tcW w:w="2340" w:type="dxa"/>
          </w:tcPr>
          <w:p>
            <w:r>
              <w:t xml:space="preserve">[NINGUNA / DESCRIBIR]</w:t>
            </w:r>
          </w:p>
        </w:tc>
      </w:tr>
      <w:tr>
        <w:tc>
          <w:tcPr>
            <w:tcW w:w="2340" w:type="dxa"/>
          </w:tcPr>
          <w:p>
            <w:r>
              <w:t xml:space="preserve">[POR EJEMPLO: NOMBRE DEL FONDO PATRIMONIAL]</w:t>
            </w:r>
          </w:p>
        </w:tc>
        <w:tc>
          <w:tcPr>
            <w:tcW w:w="2340" w:type="dxa"/>
          </w:tcPr>
          <w:p>
            <w:r>
              <w:t xml:space="preserve">[FIN]</w:t>
            </w:r>
          </w:p>
        </w:tc>
        <w:tc>
          <w:tcPr>
            <w:tcW w:w="2340" w:type="dxa"/>
          </w:tcPr>
          <w:p>
            <w:r>
              <w:t xml:space="preserve">[CORTO / MEDIANO / LARGO]</w:t>
            </w:r>
          </w:p>
        </w:tc>
        <w:tc>
          <w:tcPr>
            <w:tcW w:w="2340" w:type="dxa"/>
          </w:tcPr>
          <w:p>
            <w:r>
              <w:t xml:space="preserve">[NINGUNA / DESCRIBIR, CON LA FECHA DEL ACUERDO DE DONACIÓN]</w:t>
            </w:r>
          </w:p>
        </w:tc>
      </w:tr>
    </w:tbl>
    <w:p/>
    <w:p>
      <w:r>
        <w:t xml:space="preserve">Cuando un acuerdo de donación fija otras condiciones, rige el acuerdo para ese fondo.</w:t>
      </w:r>
    </w:p>
    <w:p>
      <w:pPr>
        <w:pStyle w:val="Heading2"/>
      </w:pPr>
      <w:r>
        <w:t xml:space="preserve">2. Objetivos</w:t>
      </w:r>
    </w:p>
    <w:p>
      <w:r>
        <w:t xml:space="preserve">Para cada fondo, los objetivos de la junta son: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[FONDO]: [POR EJEMPLO: MANTENER EL DINERO DISPONIBLE Y ESTABLE / CONSERVAR EL PODER DE COMPRA CON EL TIEMPO / DAR UN MONTO ESTABLE PARA GASTAR CADA AÑO]</w:t>
      </w:r>
    </w:p>
    <w:p>
      <w:pPr>
        <w:pStyle w:val="Heading2"/>
      </w:pPr>
      <w:r>
        <w:t xml:space="preserve">3. Riesgo</w:t>
      </w:r>
    </w:p>
    <w:p>
      <w:r>
        <w:t xml:space="preserve">La junta acepta el siguiente nivel de riesgo para cada fondo, después de considerar los factores que exige la ley de [ESTADO]: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[FONDO]: [DESCRIPCIÓN DEL RIESGO ACEPTABLE, SEGÚN LO DECIDIÓ LA JUNTA]</w:t>
      </w:r>
    </w:p>
    <w:p>
      <w:pPr>
        <w:pStyle w:val="Heading2"/>
      </w:pPr>
      <w:r>
        <w:t xml:space="preserve">4. Inversiones permitidas y prohibidas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Permitidas: [TIPOS DE INVERSIONES QUE APROBÓ LA JUNTA]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Prohibidas: [TIPOS QUE LA JUNTA DESCARTÓ, INCLUIDOS LOS DESCARTADOS POR MOTIVOS DE MISIÓN O VALORES]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Cualquier inversión que no esté en la lista necesita la aprobación de [LA JUNTA / EL COMITÉ DE FINANZAS].</w:t>
      </w:r>
    </w:p>
    <w:p>
      <w:pPr>
        <w:pStyle w:val="Heading2"/>
      </w:pPr>
      <w:r>
        <w:t xml:space="preserve">5. Asignación y diversificación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Fondo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Tipo de activo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Meta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Rango permitido</w:t>
            </w:r>
          </w:p>
        </w:tc>
      </w:tr>
      <w:tr>
        <w:tc>
          <w:tcPr>
            <w:tcW w:w="2340" w:type="dxa"/>
          </w:tcPr>
          <w:p>
            <w:r>
              <w:t xml:space="preserve">[FONDO]</w:t>
            </w:r>
          </w:p>
        </w:tc>
        <w:tc>
          <w:tcPr>
            <w:tcW w:w="2340" w:type="dxa"/>
          </w:tcPr>
          <w:p>
            <w:r>
              <w:t xml:space="preserve">[TIPO DE ACTIVO]</w:t>
            </w:r>
          </w:p>
        </w:tc>
        <w:tc>
          <w:tcPr>
            <w:tcW w:w="2340" w:type="dxa"/>
          </w:tcPr>
          <w:p>
            <w:r>
              <w:t xml:space="preserve">[PORCENTAJE]</w:t>
            </w:r>
          </w:p>
        </w:tc>
        <w:tc>
          <w:tcPr>
            <w:tcW w:w="2340" w:type="dxa"/>
          </w:tcPr>
          <w:p>
            <w:r>
              <w:t xml:space="preserve">[MÍNIMO] a [MÁXIMO]</w:t>
            </w:r>
          </w:p>
        </w:tc>
      </w:tr>
    </w:tbl>
    <w:p/>
    <w:p>
      <w:r>
        <w:t xml:space="preserve">Si un fondo sale de su rango, [CARGO] lo reequilibrará dentro de [NÚMERO] días o informará a la junta.</w:t>
      </w:r>
    </w:p>
    <w:p>
      <w:r>
        <w:t xml:space="preserve">Cualquier decisión de no diversificar un fondo se registrará con sus razones y se revisará al menos una vez al año.</w:t>
      </w:r>
    </w:p>
    <w:p>
      <w:pPr>
        <w:pStyle w:val="Heading2"/>
      </w:pPr>
      <w:r>
        <w:t xml:space="preserve">6. Gastos de los fondos patrimoniales</w:t>
      </w:r>
    </w:p>
    <w:p>
      <w:r>
        <w:t xml:space="preserve">Las asignaciones para gastar de los fondos patrimoniales las decidirá [LA JUNTA] cada año, considerando los factores que exige la ley de [ESTADO] y las condiciones de cada donación. La decisión y sus razones se anotarán en el acta. [INDIQUE CUALQUIER REGLA DE GASTO QUE HAYA ADOPTADO LA JUNTA, O "NINGUNA ADOPTADA"]</w:t>
      </w:r>
    </w:p>
    <w:p>
      <w:pPr>
        <w:pStyle w:val="Heading2"/>
      </w:pPr>
      <w:r>
        <w:t xml:space="preserve">7. Funciones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</w:tcPr>
          <w:p>
            <w:r>
              <w:rPr>
                <w:b/>
              </w:rPr>
              <w:t xml:space="preserve">Quién</w:t>
            </w:r>
          </w:p>
        </w:tc>
        <w:tc>
          <w:tcPr>
            <w:tcW w:w="4680" w:type="dxa"/>
          </w:tcPr>
          <w:p>
            <w:r>
              <w:rPr>
                <w:b/>
              </w:rPr>
              <w:t xml:space="preserve">Responsabilidad</w:t>
            </w:r>
          </w:p>
        </w:tc>
      </w:tr>
      <w:tr>
        <w:tc>
          <w:tcPr>
            <w:tcW w:w="4680" w:type="dxa"/>
          </w:tcPr>
          <w:p>
            <w:r>
              <w:t xml:space="preserve">Junta</w:t>
            </w:r>
          </w:p>
        </w:tc>
        <w:tc>
          <w:tcPr>
            <w:tcW w:w="4680" w:type="dxa"/>
          </w:tcPr>
          <w:p>
            <w:r>
              <w:t xml:space="preserve">Aprueba esta política, los objetivos y cualquier cambio; recibe informes; aprueba los gastos de los fondos patrimoniales</w:t>
            </w:r>
          </w:p>
        </w:tc>
      </w:tr>
      <w:tr>
        <w:tc>
          <w:tcPr>
            <w:tcW w:w="4680" w:type="dxa"/>
          </w:tcPr>
          <w:p>
            <w:r>
              <w:t xml:space="preserve">[COMITÉ DE FINANZAS O DE INVERSIONES]</w:t>
            </w:r>
          </w:p>
        </w:tc>
        <w:tc>
          <w:tcPr>
            <w:tcW w:w="4680" w:type="dxa"/>
          </w:tcPr>
          <w:p>
            <w:r>
              <w:t xml:space="preserve">Supervisa las inversiones dentro de esta política; recomienda cambios; elige y revisa a los administradores externos</w:t>
            </w:r>
          </w:p>
        </w:tc>
      </w:tr>
      <w:tr>
        <w:tc>
          <w:tcPr>
            <w:tcW w:w="4680" w:type="dxa"/>
          </w:tcPr>
          <w:p>
            <w:r>
              <w:t xml:space="preserve">[TESORERO]</w:t>
            </w:r>
          </w:p>
        </w:tc>
        <w:tc>
          <w:tcPr>
            <w:tcW w:w="4680" w:type="dxa"/>
          </w:tcPr>
          <w:p>
            <w:r>
              <w:t xml:space="preserve">Informa a la junta; lleva los registros; firma transferencias dentro de los límites aprobados</w:t>
            </w:r>
          </w:p>
        </w:tc>
      </w:tr>
      <w:tr>
        <w:tc>
          <w:tcPr>
            <w:tcW w:w="4680" w:type="dxa"/>
          </w:tcPr>
          <w:p>
            <w:r>
              <w:t xml:space="preserve">Administrador o asesor externo, si lo hay</w:t>
            </w:r>
          </w:p>
        </w:tc>
        <w:tc>
          <w:tcPr>
            <w:tcW w:w="4680" w:type="dxa"/>
          </w:tcPr>
          <w:p>
            <w:r>
              <w:t xml:space="preserve">Invierte dentro de las condiciones escritas de la delegación; informa según lo acordado</w:t>
            </w:r>
          </w:p>
        </w:tc>
      </w:tr>
    </w:tbl>
    <w:p/>
    <w:p>
      <w:pPr>
        <w:pStyle w:val="Heading2"/>
      </w:pPr>
      <w:r>
        <w:t xml:space="preserve">8. Delegación a administradores externos</w:t>
      </w:r>
    </w:p>
    <w:p>
      <w:r>
        <w:t xml:space="preserve">Si la junta delega la administración de un fondo, hará lo siguiente: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elegir al administrador con cuidado, incluso revisando su independencia y cualquier conflicto de interés;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fijar por escrito el alcance y las condiciones, incluidos los honorarios, de acuerdo con los fines del fondo; y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revisar el desempeño del administrador y su cumplimiento de esas condiciones al menos [FRECUENCIA].</w:t>
      </w:r>
    </w:p>
    <w:p>
      <w:r>
        <w:t xml:space="preserve">El administrador rinde cuentas a [COMITÉ O JUNTA] y debe informar [QUÉ Y CON QUÉ FRECUENCIA].</w:t>
      </w:r>
    </w:p>
    <w:p>
      <w:r>
        <w:t xml:space="preserve">Proceso de selección: [CÓMO SE BUSCAN, COMPARAN Y APRUEBAN LOS CANDIDATOS]</w:t>
      </w:r>
    </w:p>
    <w:p>
      <w:pPr>
        <w:pStyle w:val="Heading2"/>
      </w:pPr>
      <w:r>
        <w:t xml:space="preserve">9. Seguimiento e informes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[CARGO] informará a la junta al menos [CADA TRIMESTRE / DOS VECES AL AÑO] sobre el valor de cada fondo, su rendimiento frente a sus objetivos, su asignación frente a sus rangos, los honorarios pagados y cualquier excepción.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Los costos se revisarán para asegurar que sean razonables para los servicios recibidos.</w:t>
      </w:r>
    </w:p>
    <w:p>
      <w:pPr>
        <w:pStyle w:val="Heading2"/>
      </w:pPr>
      <w:r>
        <w:t xml:space="preserve">10. Voto por poder</w:t>
      </w:r>
    </w:p>
    <w:p>
      <w:r>
        <w:t xml:space="preserve">Los votos de las acciones que tienen los fondos [LOS EMITIRÁ EL ADMINISTRADOR SEGÚN ESTAS PAUTAS: (PAUTAS) / LOS DECIDIRÁ (COMITÉ)].</w:t>
      </w:r>
    </w:p>
    <w:p>
      <w:pPr>
        <w:pStyle w:val="Heading2"/>
      </w:pPr>
      <w:r>
        <w:t xml:space="preserve">11. Conflictos de interés</w:t>
      </w:r>
    </w:p>
    <w:p>
      <w:r>
        <w:t xml:space="preserve">Toda persona con una función según esta política sigue la política de conflictos de interés (https://goldenhint.org/resources/templates/conflict-of-interest-policy) de la organización y declara cualquier interés en un administrador, asesor o inversión.</w:t>
      </w:r>
    </w:p>
    <w:p>
      <w:pPr>
        <w:pStyle w:val="Heading2"/>
      </w:pPr>
      <w:r>
        <w:t xml:space="preserve">12. Revisión</w:t>
      </w:r>
    </w:p>
    <w:p>
      <w:r>
        <w:t xml:space="preserve">La junta revisará esta política al menos una vez al año, y cada vez que las finanzas o la situación de la organización cambien de forma importante. Los cambios entran en vigor cuando la junta los aprueba y se anotan en el acta.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Fecha de revisión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Cambios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Aprobado por</w:t>
            </w:r>
          </w:p>
        </w:tc>
      </w:tr>
      <w:tr>
        <w:tc>
          <w:tcPr>
            <w:tcW w:w="3120" w:type="dxa"/>
          </w:tcPr>
          <w:p>
            <w:r>
              <w:t xml:space="preserve">[FECHA]</w:t>
            </w:r>
          </w:p>
        </w:tc>
        <w:tc>
          <w:tcPr>
            <w:tcW w:w="3120" w:type="dxa"/>
          </w:tcPr>
          <w:p>
            <w:r>
              <w:t xml:space="preserve">[CAMBIOS, O "NINGUNO"]</w:t>
            </w:r>
          </w:p>
        </w:tc>
        <w:tc>
          <w:tcPr>
            <w:tcW w:w="3120" w:type="dxa"/>
          </w:tcPr>
          <w:p>
            <w:r>
              <w:t xml:space="preserve">[NOMBRE]</w:t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Política de inversiones</dc:title>
  <dc:creator>Golden Hint</dc:creator>
  <dc:language>es-US</dc:language>
</cp:coreProperties>
</file>