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Account and access handover checklist</w:t>
      </w:r>
    </w:p>
    <w:p>
      <w:pPr>
        <w:pStyle w:val="Heading1"/>
      </w:pPr>
      <w:r>
        <w:t xml:space="preserve">Account and access handover: [PERSON'S NAME]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Role: [ROLE]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Last day: [DATE]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Handover led by: [NAME AND ROLE]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Taking over the role: [NAME, OR "NOT YET DECIDED"]</w:t>
      </w:r>
    </w:p>
    <w:p>
      <w:pPr>
        <w:pStyle w:val="Heading2"/>
      </w:pPr>
      <w:r>
        <w:t xml:space="preserve">Before the last day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Agree what the person is handing over, and to whom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Move charity files from personal drives, email and devices into the charity's shared storage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Transfer ownership of documents, folders and calendars they created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Add a second admin to every account where they are the only admin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Hand over any work in progress, deadlines and contacts (funders, partners, suppliers)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Note any subscriptions or renewals paid on their personal card, and move them to the charity</w:t>
      </w:r>
    </w:p>
    <w:p>
      <w:pPr>
        <w:pStyle w:val="Heading2"/>
      </w:pPr>
      <w:r>
        <w:t xml:space="preserve">Accounts to check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Account or system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What it's for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Their access (user or admin)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Action (remove, transfer, change password)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Done by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Date</w:t>
            </w:r>
          </w:p>
        </w:tc>
      </w:tr>
      <w:tr>
        <w:tc>
          <w:tcPr>
            <w:tcW w:w="1560" w:type="dxa"/>
          </w:tcPr>
          <w:p>
            <w:r>
              <w:t xml:space="preserve">Charity email account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Shared drive or file storage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Password manager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Bank and payment accounts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Accounting system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Donor database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Website and domain name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Social media accounts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Email newsletter service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Online fundraising pages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Government portals (IRS, state)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[OTHER]</w:t>
            </w:r>
          </w:p>
        </w:tc>
        <w:tc>
          <w:tcPr>
            <w:tcW w:w="1560" w:type="dxa"/>
          </w:tcPr>
          <w:p>
            <w:r>
              <w:t xml:space="preserve">[PURPOSE]</w:t>
            </w:r>
          </w:p>
        </w:tc>
        <w:tc>
          <w:tcPr>
            <w:tcW w:w="1560" w:type="dxa"/>
          </w:tcPr>
          <w:p>
            <w:r>
              <w:t xml:space="preserve">[ACCESS]</w:t>
            </w:r>
          </w:p>
        </w:tc>
        <w:tc>
          <w:tcPr>
            <w:tcW w:w="1560" w:type="dxa"/>
          </w:tcPr>
          <w:p>
            <w:r>
              <w:t xml:space="preserve">[ACTION]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</w:tbl>
    <w:p/>
    <w:p>
      <w:pPr>
        <w:pStyle w:val="Heading2"/>
      </w:pPr>
      <w:r>
        <w:t xml:space="preserve">On the last day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Remove or disable their charity accounts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Remove them as admin on social media, the website, the domain and any other service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Remove them from the password manager and from shared folders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Change the password for any shared login they knew, and update it in the password manager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Remove them as a signer or user on bank accounts and cards, following the bank's process and your bylaws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Collect keys, building access cards, charity laptops, phones and other equipment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Ask them to delete charity information from their personal devices and confirm they've done so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Set up an automatic reply or forwarding on their charity email, if appropriate</w:t>
      </w:r>
    </w:p>
    <w:p>
      <w:pPr>
        <w:pStyle w:val="Heading2"/>
      </w:pPr>
      <w:r>
        <w:t xml:space="preserve">After they've gone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Update your technology inventory and account list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Update the charity's contact details anywhere their name or email was listed (website, government registrations, funder portals)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If they were the IRS "responsible party" for your EIN, update it on IRS Form 8822-B within 60 days. If they were a named contact with your state, update that too, following your state's process (see our succession planning guide)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Wipe or reset returned devices before giving them to someone else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Thank them for their service</w:t>
      </w:r>
    </w:p>
    <w:p>
      <w:pPr>
        <w:pStyle w:val="Heading2"/>
      </w:pPr>
      <w:r>
        <w:t xml:space="preserve">Sign-off</w:t>
      </w:r>
    </w:p>
    <w:p>
      <w:r>
        <w:t xml:space="preserve">Handover completed by: [NAME]</w:t>
      </w:r>
    </w:p>
    <w:p>
      <w:r>
        <w:t xml:space="preserve">Date: [DATE]</w:t>
      </w:r>
    </w:p>
    <w:p>
      <w:r>
        <w:t xml:space="preserve">Notes: [ANYTHING STILL TO DO, AND WHO WILL DO IT]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Account and access handover checklist</dc:title>
  <dc:creator>Golden Hint</dc:creator>
  <dc:language>en-US</dc:language>
</cp:coreProperties>
</file>