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Investment policy</w:t>
      </w:r>
    </w:p>
    <w:p>
      <w:pPr>
        <w:pStyle w:val="Heading1"/>
      </w:pPr>
      <w:r>
        <w:t xml:space="preserve">Investment policy: [ORGANIZATION NAME]</w:t>
      </w:r>
    </w:p>
    <w:p>
      <w:r>
        <w:t xml:space="preserve">Approved by the board on: [DATE]</w:t>
      </w:r>
    </w:p>
    <w:p>
      <w:r>
        <w:t xml:space="preserve">Next review: [DATE, AT LEAST ONCE A YEAR]</w:t>
      </w:r>
    </w:p>
    <w:p>
      <w:pPr>
        <w:pStyle w:val="Heading2"/>
      </w:pPr>
      <w:r>
        <w:t xml:space="preserve">1. Purpose and scope</w:t>
      </w:r>
    </w:p>
    <w:p>
      <w:r>
        <w:t xml:space="preserve">This policy governs how [ORGANIZATION NAME] invests the following funds: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Fund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What it's for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Time horizon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Donor restrictions?</w:t>
            </w:r>
          </w:p>
        </w:tc>
      </w:tr>
      <w:tr>
        <w:tc>
          <w:tcPr>
            <w:tcW w:w="2340" w:type="dxa"/>
          </w:tcPr>
          <w:p>
            <w:r>
              <w:t xml:space="preserve">[FOR EXAMPLE: OPERATING RESERVE]</w:t>
            </w:r>
          </w:p>
        </w:tc>
        <w:tc>
          <w:tcPr>
            <w:tcW w:w="2340" w:type="dxa"/>
          </w:tcPr>
          <w:p>
            <w:r>
              <w:t xml:space="preserve">[PURPOSE]</w:t>
            </w:r>
          </w:p>
        </w:tc>
        <w:tc>
          <w:tcPr>
            <w:tcW w:w="2340" w:type="dxa"/>
          </w:tcPr>
          <w:p>
            <w:r>
              <w:t xml:space="preserve">[SHORT / MEDIUM / LONG]</w:t>
            </w:r>
          </w:p>
        </w:tc>
        <w:tc>
          <w:tcPr>
            <w:tcW w:w="2340" w:type="dxa"/>
          </w:tcPr>
          <w:p>
            <w:r>
              <w:t xml:space="preserve">[NONE / DESCRIBE]</w:t>
            </w:r>
          </w:p>
        </w:tc>
      </w:tr>
      <w:tr>
        <w:tc>
          <w:tcPr>
            <w:tcW w:w="2340" w:type="dxa"/>
          </w:tcPr>
          <w:p>
            <w:r>
              <w:t xml:space="preserve">[FOR EXAMPLE: ENDOWMENT FUND NAME]</w:t>
            </w:r>
          </w:p>
        </w:tc>
        <w:tc>
          <w:tcPr>
            <w:tcW w:w="2340" w:type="dxa"/>
          </w:tcPr>
          <w:p>
            <w:r>
              <w:t xml:space="preserve">[PURPOSE]</w:t>
            </w:r>
          </w:p>
        </w:tc>
        <w:tc>
          <w:tcPr>
            <w:tcW w:w="2340" w:type="dxa"/>
          </w:tcPr>
          <w:p>
            <w:r>
              <w:t xml:space="preserve">[SHORT / MEDIUM / LONG]</w:t>
            </w:r>
          </w:p>
        </w:tc>
        <w:tc>
          <w:tcPr>
            <w:tcW w:w="2340" w:type="dxa"/>
          </w:tcPr>
          <w:p>
            <w:r>
              <w:t xml:space="preserve">[NONE / DESCRIBE, WITH GIFT AGREEMENT DATE]</w:t>
            </w:r>
          </w:p>
        </w:tc>
      </w:tr>
    </w:tbl>
    <w:p/>
    <w:p>
      <w:r>
        <w:t xml:space="preserve">Where a gift agreement sets different terms, the gift agreement governs for that fund.</w:t>
      </w:r>
    </w:p>
    <w:p>
      <w:pPr>
        <w:pStyle w:val="Heading2"/>
      </w:pPr>
      <w:r>
        <w:t xml:space="preserve">2. Objectives</w:t>
      </w:r>
    </w:p>
    <w:p>
      <w:r>
        <w:t xml:space="preserve">For each fund, the board's objectives are: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[FUND]: [FOR EXAMPLE: KEEP THE MONEY AVAILABLE AND STABLE / PRESERVE PURCHASING POWER OVER TIME / PROVIDE A STEADY AMOUNT FOR SPENDING EACH YEAR]</w:t>
      </w:r>
    </w:p>
    <w:p>
      <w:pPr>
        <w:pStyle w:val="Heading2"/>
      </w:pPr>
      <w:r>
        <w:t xml:space="preserve">3. Risk</w:t>
      </w:r>
    </w:p>
    <w:p>
      <w:r>
        <w:t xml:space="preserve">The board accepts the following level of risk for each fund, having considered the factors required by [STATE] law: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[FUND]: [DESCRIPTION OF ACCEPTABLE RISK, AS DECIDED BY THE BOARD]</w:t>
      </w:r>
    </w:p>
    <w:p>
      <w:pPr>
        <w:pStyle w:val="Heading2"/>
      </w:pPr>
      <w:r>
        <w:t xml:space="preserve">4. Permitted and prohibited investments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Permitted: [TYPES OF INVESTMENTS THE BOARD HAS APPROVED]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Prohibited: [TYPES THE BOARD HAS RULED OUT, INCLUDING ANY FOR MISSION OR VALUES REASONS]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Any investment not listed needs approval from [THE BOARD / THE FINANCE COMMITTEE].</w:t>
      </w:r>
    </w:p>
    <w:p>
      <w:pPr>
        <w:pStyle w:val="Heading2"/>
      </w:pPr>
      <w:r>
        <w:t xml:space="preserve">5. Allocation and diversification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Fund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Asset type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Target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Allowed range</w:t>
            </w:r>
          </w:p>
        </w:tc>
      </w:tr>
      <w:tr>
        <w:tc>
          <w:tcPr>
            <w:tcW w:w="2340" w:type="dxa"/>
          </w:tcPr>
          <w:p>
            <w:r>
              <w:t xml:space="preserve">[FUND]</w:t>
            </w:r>
          </w:p>
        </w:tc>
        <w:tc>
          <w:tcPr>
            <w:tcW w:w="2340" w:type="dxa"/>
          </w:tcPr>
          <w:p>
            <w:r>
              <w:t xml:space="preserve">[ASSET TYPE]</w:t>
            </w:r>
          </w:p>
        </w:tc>
        <w:tc>
          <w:tcPr>
            <w:tcW w:w="2340" w:type="dxa"/>
          </w:tcPr>
          <w:p>
            <w:r>
              <w:t xml:space="preserve">[PERCENT]</w:t>
            </w:r>
          </w:p>
        </w:tc>
        <w:tc>
          <w:tcPr>
            <w:tcW w:w="2340" w:type="dxa"/>
          </w:tcPr>
          <w:p>
            <w:r>
              <w:t xml:space="preserve">[MINIMUM] to [MAXIMUM]</w:t>
            </w:r>
          </w:p>
        </w:tc>
      </w:tr>
    </w:tbl>
    <w:p/>
    <w:p>
      <w:r>
        <w:t xml:space="preserve">If a fund moves outside its range, [ROLE] will rebalance within [NUMBER] days or report to the board.</w:t>
      </w:r>
    </w:p>
    <w:p>
      <w:r>
        <w:t xml:space="preserve">Any decision not to diversify a fund will be recorded with the reasons and reviewed at least once a year.</w:t>
      </w:r>
    </w:p>
    <w:p>
      <w:pPr>
        <w:pStyle w:val="Heading2"/>
      </w:pPr>
      <w:r>
        <w:t xml:space="preserve">6. Spending from endowment funds</w:t>
      </w:r>
    </w:p>
    <w:p>
      <w:r>
        <w:t xml:space="preserve">Appropriations for spending from endowment funds will be decided by [THE BOARD] each year, considering the factors required by [STATE] law and the terms of each gift. The decision and the reasons will be recorded in the minutes. [STATE ANY SPENDING RULE THE BOARD HAS ADOPTED, OR "NONE ADOPTED"]</w:t>
      </w:r>
    </w:p>
    <w:p>
      <w:pPr>
        <w:pStyle w:val="Heading2"/>
      </w:pPr>
      <w:r>
        <w:t xml:space="preserve">7. Roles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</w:tcPr>
          <w:p>
            <w:r>
              <w:rPr>
                <w:b/>
              </w:rPr>
              <w:t xml:space="preserve">Who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Responsibility</w:t>
            </w:r>
          </w:p>
        </w:tc>
      </w:tr>
      <w:tr>
        <w:tc>
          <w:tcPr>
            <w:tcW w:w="4680" w:type="dxa"/>
          </w:tcPr>
          <w:p>
            <w:r>
              <w:t xml:space="preserve">Board</w:t>
            </w:r>
          </w:p>
        </w:tc>
        <w:tc>
          <w:tcPr>
            <w:tcW w:w="4680" w:type="dxa"/>
          </w:tcPr>
          <w:p>
            <w:r>
              <w:t xml:space="preserve">Approves this policy, the objectives and any changes; receives reports; approves spending from endowment funds</w:t>
            </w:r>
          </w:p>
        </w:tc>
      </w:tr>
      <w:tr>
        <w:tc>
          <w:tcPr>
            <w:tcW w:w="4680" w:type="dxa"/>
          </w:tcPr>
          <w:p>
            <w:r>
              <w:t xml:space="preserve">[FINANCE OR INVESTMENT COMMITTEE]</w:t>
            </w:r>
          </w:p>
        </w:tc>
        <w:tc>
          <w:tcPr>
            <w:tcW w:w="4680" w:type="dxa"/>
          </w:tcPr>
          <w:p>
            <w:r>
              <w:t xml:space="preserve">Oversees the investments within this policy; recommends changes; selects and reviews outside managers</w:t>
            </w:r>
          </w:p>
        </w:tc>
      </w:tr>
      <w:tr>
        <w:tc>
          <w:tcPr>
            <w:tcW w:w="4680" w:type="dxa"/>
          </w:tcPr>
          <w:p>
            <w:r>
              <w:t xml:space="preserve">[TREASURER]</w:t>
            </w:r>
          </w:p>
        </w:tc>
        <w:tc>
          <w:tcPr>
            <w:tcW w:w="4680" w:type="dxa"/>
          </w:tcPr>
          <w:p>
            <w:r>
              <w:t xml:space="preserve">Reports to the board; keeps records; signs transfers within approved limits</w:t>
            </w:r>
          </w:p>
        </w:tc>
      </w:tr>
      <w:tr>
        <w:tc>
          <w:tcPr>
            <w:tcW w:w="4680" w:type="dxa"/>
          </w:tcPr>
          <w:p>
            <w:r>
              <w:t xml:space="preserve">Outside manager or adviser, if any</w:t>
            </w:r>
          </w:p>
        </w:tc>
        <w:tc>
          <w:tcPr>
            <w:tcW w:w="4680" w:type="dxa"/>
          </w:tcPr>
          <w:p>
            <w:r>
              <w:t xml:space="preserve">Invests within the written terms of the delegation; reports as agreed</w:t>
            </w:r>
          </w:p>
        </w:tc>
      </w:tr>
    </w:tbl>
    <w:p/>
    <w:p>
      <w:pPr>
        <w:pStyle w:val="Heading2"/>
      </w:pPr>
      <w:r>
        <w:t xml:space="preserve">8. Delegation to outside managers</w:t>
      </w:r>
    </w:p>
    <w:p>
      <w:r>
        <w:t xml:space="preserve">If the board delegates management of any fund, it will: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select the manager with care, including checking their independence and any conflicts of interest;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set the scope and terms in writing, including fees, and keep them consistent with the fund's purposes; and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monitor the manager's performance and compliance with those terms at least [FREQUENCY].</w:t>
      </w:r>
    </w:p>
    <w:p>
      <w:r>
        <w:t xml:space="preserve">The manager is accountable to [COMMITTEE OR BOARD] and must report [WHAT AND HOW OFTEN].</w:t>
      </w:r>
    </w:p>
    <w:p>
      <w:r>
        <w:t xml:space="preserve">Selection process: [HOW CANDIDATES ARE FOUND, COMPARED AND APPROVED]</w:t>
      </w:r>
    </w:p>
    <w:p>
      <w:pPr>
        <w:pStyle w:val="Heading2"/>
      </w:pPr>
      <w:r>
        <w:t xml:space="preserve">9. Monitoring and reporting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[ROLE] will report to the board at least [QUARTERLY / TWICE A YEAR] on each fund's value, performance against its objectives, allocation against its ranges, fees paid, and any exceptions.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Costs will be reviewed to make sure they are reasonable for the services received.</w:t>
      </w:r>
    </w:p>
    <w:p>
      <w:pPr>
        <w:pStyle w:val="Heading2"/>
      </w:pPr>
      <w:r>
        <w:t xml:space="preserve">10. Proxy voting</w:t>
      </w:r>
    </w:p>
    <w:p>
      <w:r>
        <w:t xml:space="preserve">Votes on shares held in the funds will be [CAST BY THE MANAGER UNDER THESE GUIDELINES: (GUIDELINES) / DECIDED BY (COMMITTEE)].</w:t>
      </w:r>
    </w:p>
    <w:p>
      <w:pPr>
        <w:pStyle w:val="Heading2"/>
      </w:pPr>
      <w:r>
        <w:t xml:space="preserve">11. Conflicts of interest</w:t>
      </w:r>
    </w:p>
    <w:p>
      <w:r>
        <w:t xml:space="preserve">Anyone with a role under this policy follows the charity's conflict of interest policy (https://goldenhint.org/resources/templates/conflict-of-interest-policy) and discloses any interest in a manager, adviser or investment.</w:t>
      </w:r>
    </w:p>
    <w:p>
      <w:pPr>
        <w:pStyle w:val="Heading2"/>
      </w:pPr>
      <w:r>
        <w:t xml:space="preserve">12. Review</w:t>
      </w:r>
    </w:p>
    <w:p>
      <w:r>
        <w:t xml:space="preserve">The board will review this policy at least once a year, and whenever the charity's finances or circumstances change significantly. Changes take effect when approved by the board and recorded in the minutes.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Date reviewed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Changes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Approved by</w:t>
            </w:r>
          </w:p>
        </w:tc>
      </w:tr>
      <w:tr>
        <w:tc>
          <w:tcPr>
            <w:tcW w:w="3120" w:type="dxa"/>
          </w:tcPr>
          <w:p>
            <w:r>
              <w:t xml:space="preserve">[DATE]</w:t>
            </w:r>
          </w:p>
        </w:tc>
        <w:tc>
          <w:tcPr>
            <w:tcW w:w="3120" w:type="dxa"/>
          </w:tcPr>
          <w:p>
            <w:r>
              <w:t xml:space="preserve">[CHANGES, OR "NONE"]</w:t>
            </w:r>
          </w:p>
        </w:tc>
        <w:tc>
          <w:tcPr>
            <w:tcW w:w="3120" w:type="dxa"/>
          </w:tcPr>
          <w:p>
            <w:r>
              <w:t xml:space="preserve">[NAME]</w:t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Investment policy</dc:title>
  <dc:creator>Golden Hint</dc:creator>
  <dc:language>en-US</dc:language>
</cp:coreProperties>
</file>